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7B805" w14:textId="409E4E7E" w:rsidR="004103F7" w:rsidRPr="004103F7" w:rsidRDefault="004103F7" w:rsidP="004103F7"/>
    <w:p w14:paraId="3225906C" w14:textId="77777777" w:rsidR="0000076E" w:rsidRDefault="0000076E" w:rsidP="004103F7"/>
    <w:p w14:paraId="3C4AC4DF" w14:textId="77777777" w:rsidR="0000076E" w:rsidRDefault="0000076E" w:rsidP="0000076E">
      <w:pPr>
        <w:rPr>
          <w:b/>
          <w:bCs/>
          <w:sz w:val="28"/>
          <w:szCs w:val="28"/>
        </w:rPr>
      </w:pPr>
    </w:p>
    <w:p w14:paraId="649BF265" w14:textId="4E9D81BB" w:rsidR="0000076E" w:rsidRPr="003136C4" w:rsidRDefault="0000076E" w:rsidP="004103F7">
      <w:pPr>
        <w:rPr>
          <w:b/>
          <w:bCs/>
        </w:rPr>
      </w:pPr>
      <w:r w:rsidRPr="003136C4">
        <w:rPr>
          <w:b/>
          <w:bCs/>
        </w:rPr>
        <w:t>ARCHITECTURAL SUBMITTAL LETTER</w:t>
      </w:r>
    </w:p>
    <w:p w14:paraId="4B365F5A" w14:textId="77777777" w:rsidR="0000076E" w:rsidRDefault="0000076E" w:rsidP="004103F7"/>
    <w:p w14:paraId="21409140" w14:textId="66223F39" w:rsidR="004103F7" w:rsidRPr="004103F7" w:rsidRDefault="004103F7" w:rsidP="004103F7">
      <w:r w:rsidRPr="004103F7">
        <w:t>Date: ___________________</w:t>
      </w:r>
    </w:p>
    <w:p w14:paraId="451107AF" w14:textId="77777777" w:rsidR="004103F7" w:rsidRPr="004103F7" w:rsidRDefault="004103F7" w:rsidP="004103F7">
      <w:r w:rsidRPr="004103F7">
        <w:t>To Whom It May Concern,</w:t>
      </w:r>
    </w:p>
    <w:p w14:paraId="3960B0B2" w14:textId="77777777" w:rsidR="004103F7" w:rsidRPr="004103F7" w:rsidRDefault="004103F7" w:rsidP="004103F7">
      <w:r w:rsidRPr="004103F7">
        <w:t>This letter confirms the performance testing and ASTM compliance of the following King Klinker thin brick products:</w:t>
      </w:r>
    </w:p>
    <w:p w14:paraId="4D677AA0" w14:textId="1CC5523A" w:rsidR="004103F7" w:rsidRPr="004103F7" w:rsidRDefault="00890D46" w:rsidP="004103F7">
      <w:pPr>
        <w:numPr>
          <w:ilvl w:val="0"/>
          <w:numId w:val="4"/>
        </w:numPr>
      </w:pPr>
      <w:r>
        <w:t>White Clay Body</w:t>
      </w:r>
    </w:p>
    <w:p w14:paraId="15D81D6D" w14:textId="680FEDC6" w:rsidR="004103F7" w:rsidRPr="004103F7" w:rsidRDefault="00890D46" w:rsidP="004103F7">
      <w:pPr>
        <w:numPr>
          <w:ilvl w:val="0"/>
          <w:numId w:val="4"/>
        </w:numPr>
      </w:pPr>
      <w:r>
        <w:t>Brown Clay Body</w:t>
      </w:r>
    </w:p>
    <w:p w14:paraId="1EED9526" w14:textId="19689CBB" w:rsidR="004103F7" w:rsidRPr="004103F7" w:rsidRDefault="00890D46" w:rsidP="004103F7">
      <w:pPr>
        <w:numPr>
          <w:ilvl w:val="0"/>
          <w:numId w:val="4"/>
        </w:numPr>
      </w:pPr>
      <w:r>
        <w:t>Red Clay Body</w:t>
      </w:r>
    </w:p>
    <w:p w14:paraId="1B7F8F46" w14:textId="77777777" w:rsidR="004103F7" w:rsidRPr="004103F7" w:rsidRDefault="004103F7" w:rsidP="004103F7">
      <w:r w:rsidRPr="004103F7">
        <w:t>All products were independently tested by Clemson University’s Bishop Materials Laboratory in accordance with ASTM C67 Standard Test Methods. Test results were evaluated against ASTM C1088-24 Standard Specification for Thin Veneer Brick Units.</w:t>
      </w:r>
    </w:p>
    <w:p w14:paraId="07A83A50" w14:textId="77777777" w:rsidR="004103F7" w:rsidRPr="004103F7" w:rsidRDefault="004103F7" w:rsidP="004103F7">
      <w:r w:rsidRPr="004103F7">
        <w:t>ASTM Compliance</w:t>
      </w:r>
    </w:p>
    <w:p w14:paraId="5BD1C649" w14:textId="77777777" w:rsidR="004103F7" w:rsidRPr="004103F7" w:rsidRDefault="004103F7" w:rsidP="004103F7">
      <w:r w:rsidRPr="004103F7">
        <w:t>The tested products comply with:</w:t>
      </w:r>
    </w:p>
    <w:p w14:paraId="19B0B357" w14:textId="77777777" w:rsidR="004103F7" w:rsidRPr="004103F7" w:rsidRDefault="004103F7" w:rsidP="004103F7">
      <w:pPr>
        <w:numPr>
          <w:ilvl w:val="0"/>
          <w:numId w:val="5"/>
        </w:numPr>
      </w:pPr>
      <w:r w:rsidRPr="004103F7">
        <w:t>ASTM C1088-24, Grade Exterior</w:t>
      </w:r>
    </w:p>
    <w:p w14:paraId="2ADCDBC3" w14:textId="77777777" w:rsidR="004103F7" w:rsidRPr="004103F7" w:rsidRDefault="004103F7" w:rsidP="004103F7">
      <w:pPr>
        <w:numPr>
          <w:ilvl w:val="0"/>
          <w:numId w:val="5"/>
        </w:numPr>
      </w:pPr>
      <w:r w:rsidRPr="004103F7">
        <w:t>Types TBX and TBS</w:t>
      </w:r>
    </w:p>
    <w:p w14:paraId="75E7826E" w14:textId="77777777" w:rsidR="004103F7" w:rsidRPr="004103F7" w:rsidRDefault="004103F7" w:rsidP="004103F7">
      <w:pPr>
        <w:numPr>
          <w:ilvl w:val="0"/>
          <w:numId w:val="5"/>
        </w:numPr>
      </w:pPr>
      <w:r w:rsidRPr="004103F7">
        <w:t>Requirements for absorption, efflorescence, dimensional tolerances, and warpage</w:t>
      </w:r>
    </w:p>
    <w:p w14:paraId="4D83B7D0" w14:textId="375B5196" w:rsidR="004103F7" w:rsidRPr="004103F7" w:rsidRDefault="004103F7" w:rsidP="004103F7">
      <w:r w:rsidRPr="004103F7">
        <w:t>Key Performance Results</w:t>
      </w:r>
      <w:r>
        <w:t>:</w:t>
      </w:r>
    </w:p>
    <w:p w14:paraId="512F7829" w14:textId="77777777" w:rsidR="004103F7" w:rsidRPr="004103F7" w:rsidRDefault="004103F7" w:rsidP="004103F7">
      <w:pPr>
        <w:numPr>
          <w:ilvl w:val="0"/>
          <w:numId w:val="6"/>
        </w:numPr>
      </w:pPr>
      <w:r w:rsidRPr="004103F7">
        <w:t>Ultra-low absorption: 1.1%–3.5% (well below ASTM limits)</w:t>
      </w:r>
    </w:p>
    <w:p w14:paraId="25218F51" w14:textId="77777777" w:rsidR="004103F7" w:rsidRPr="004103F7" w:rsidRDefault="004103F7" w:rsidP="004103F7">
      <w:pPr>
        <w:numPr>
          <w:ilvl w:val="0"/>
          <w:numId w:val="6"/>
        </w:numPr>
      </w:pPr>
      <w:r w:rsidRPr="004103F7">
        <w:t>Efflorescence: None observed</w:t>
      </w:r>
    </w:p>
    <w:p w14:paraId="1383E8C6" w14:textId="77777777" w:rsidR="004103F7" w:rsidRPr="004103F7" w:rsidRDefault="004103F7" w:rsidP="004103F7">
      <w:pPr>
        <w:numPr>
          <w:ilvl w:val="0"/>
          <w:numId w:val="6"/>
        </w:numPr>
      </w:pPr>
      <w:r w:rsidRPr="004103F7">
        <w:t>Dimensional accuracy: Meets ASTM TBX tolerances</w:t>
      </w:r>
    </w:p>
    <w:p w14:paraId="4685BF4F" w14:textId="77777777" w:rsidR="004103F7" w:rsidRPr="004103F7" w:rsidRDefault="004103F7" w:rsidP="004103F7">
      <w:pPr>
        <w:numPr>
          <w:ilvl w:val="0"/>
          <w:numId w:val="6"/>
        </w:numPr>
      </w:pPr>
      <w:r w:rsidRPr="004103F7">
        <w:t>Warpage: 0–2/32", within TBX limits</w:t>
      </w:r>
    </w:p>
    <w:p w14:paraId="14090933" w14:textId="77777777" w:rsidR="004103F7" w:rsidRPr="004103F7" w:rsidRDefault="004103F7" w:rsidP="004103F7">
      <w:pPr>
        <w:numPr>
          <w:ilvl w:val="0"/>
          <w:numId w:val="6"/>
        </w:numPr>
      </w:pPr>
      <w:r w:rsidRPr="004103F7">
        <w:t>Durability: Suitable for all North American climates</w:t>
      </w:r>
    </w:p>
    <w:p w14:paraId="41542D54" w14:textId="77777777" w:rsidR="0096584B" w:rsidRDefault="0096584B" w:rsidP="004103F7"/>
    <w:p w14:paraId="3DE3BE36" w14:textId="77777777" w:rsidR="0096584B" w:rsidRDefault="0096584B" w:rsidP="004103F7"/>
    <w:p w14:paraId="0A76769A" w14:textId="77777777" w:rsidR="0096584B" w:rsidRDefault="0096584B" w:rsidP="004103F7"/>
    <w:p w14:paraId="7DC106A7" w14:textId="77777777" w:rsidR="0096584B" w:rsidRDefault="0096584B" w:rsidP="004103F7"/>
    <w:p w14:paraId="52D2F84C" w14:textId="77777777" w:rsidR="0096584B" w:rsidRDefault="0096584B" w:rsidP="004103F7"/>
    <w:p w14:paraId="333F409B" w14:textId="028C4AD0" w:rsidR="004103F7" w:rsidRDefault="004103F7" w:rsidP="004103F7">
      <w:r w:rsidRPr="004103F7">
        <w:t>These results confirm that King Klinker thin brick products meet the physical property requirements for use in exterior and interior architectural applications, including adhered veneer systems, panelized façades, and traditional masonry installations.</w:t>
      </w:r>
    </w:p>
    <w:p w14:paraId="1862B151" w14:textId="1C9E3E9C" w:rsidR="004103F7" w:rsidRPr="004103F7" w:rsidRDefault="004103F7" w:rsidP="004103F7">
      <w:r w:rsidRPr="004103F7">
        <w:t xml:space="preserve">If additional documentation or technical support is required, please contact King Klinker </w:t>
      </w:r>
      <w:r>
        <w:t>Thin Brick.</w:t>
      </w:r>
    </w:p>
    <w:p w14:paraId="6AED2DFE" w14:textId="77777777" w:rsidR="004103F7" w:rsidRDefault="004103F7" w:rsidP="004103F7">
      <w:r w:rsidRPr="004103F7">
        <w:t>Sincerely,</w:t>
      </w:r>
      <w:r w:rsidRPr="004103F7">
        <w:br/>
      </w:r>
    </w:p>
    <w:p w14:paraId="1D393151" w14:textId="021C2337" w:rsidR="004103F7" w:rsidRPr="004103F7" w:rsidRDefault="004103F7" w:rsidP="004103F7">
      <w:r w:rsidRPr="004103F7">
        <w:t xml:space="preserve">King Klinker </w:t>
      </w:r>
      <w:r>
        <w:t>Thin Brick</w:t>
      </w:r>
      <w:r w:rsidRPr="004103F7">
        <w:br/>
        <w:t>300 Sherry Lynn Lane</w:t>
      </w:r>
      <w:r w:rsidRPr="004103F7">
        <w:br/>
        <w:t>Sparta, WI 54656</w:t>
      </w:r>
      <w:r w:rsidRPr="004103F7">
        <w:br/>
        <w:t>Phone: 608-317-3265</w:t>
      </w:r>
    </w:p>
    <w:p w14:paraId="4BEF05C8" w14:textId="77777777" w:rsidR="002159E6" w:rsidRPr="004103F7" w:rsidRDefault="002159E6" w:rsidP="004103F7"/>
    <w:sectPr w:rsidR="002159E6" w:rsidRPr="004103F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E1EB" w14:textId="77777777" w:rsidR="00AB7CE0" w:rsidRDefault="00AB7CE0" w:rsidP="004103F7">
      <w:pPr>
        <w:spacing w:after="0" w:line="240" w:lineRule="auto"/>
      </w:pPr>
      <w:r>
        <w:separator/>
      </w:r>
    </w:p>
  </w:endnote>
  <w:endnote w:type="continuationSeparator" w:id="0">
    <w:p w14:paraId="19B005A5" w14:textId="77777777" w:rsidR="00AB7CE0" w:rsidRDefault="00AB7CE0" w:rsidP="00410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93E4" w14:textId="77777777" w:rsidR="00AB7CE0" w:rsidRDefault="00AB7CE0" w:rsidP="004103F7">
      <w:pPr>
        <w:spacing w:after="0" w:line="240" w:lineRule="auto"/>
      </w:pPr>
      <w:r>
        <w:separator/>
      </w:r>
    </w:p>
  </w:footnote>
  <w:footnote w:type="continuationSeparator" w:id="0">
    <w:p w14:paraId="238F6189" w14:textId="77777777" w:rsidR="00AB7CE0" w:rsidRDefault="00AB7CE0" w:rsidP="00410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2214" w14:textId="075A5F61" w:rsidR="004103F7" w:rsidRDefault="004103F7">
    <w:pPr>
      <w:pStyle w:val="Header"/>
    </w:pPr>
    <w:r>
      <w:rPr>
        <w:noProof/>
      </w:rPr>
      <w:drawing>
        <wp:anchor distT="0" distB="0" distL="114300" distR="114300" simplePos="0" relativeHeight="251658240" behindDoc="0" locked="0" layoutInCell="1" allowOverlap="1" wp14:anchorId="3109C317" wp14:editId="01F25F97">
          <wp:simplePos x="914400" y="457200"/>
          <wp:positionH relativeFrom="margin">
            <wp:align>center</wp:align>
          </wp:positionH>
          <wp:positionV relativeFrom="margin">
            <wp:align>top</wp:align>
          </wp:positionV>
          <wp:extent cx="1009650" cy="653576"/>
          <wp:effectExtent l="0" t="0" r="0" b="0"/>
          <wp:wrapSquare wrapText="bothSides"/>
          <wp:docPr id="679460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57311" name="Picture 513057311"/>
                  <pic:cNvPicPr/>
                </pic:nvPicPr>
                <pic:blipFill>
                  <a:blip r:embed="rId1">
                    <a:extLst>
                      <a:ext uri="{28A0092B-C50C-407E-A947-70E740481C1C}">
                        <a14:useLocalDpi xmlns:a14="http://schemas.microsoft.com/office/drawing/2010/main" val="0"/>
                      </a:ext>
                    </a:extLst>
                  </a:blip>
                  <a:stretch>
                    <a:fillRect/>
                  </a:stretch>
                </pic:blipFill>
                <pic:spPr>
                  <a:xfrm>
                    <a:off x="0" y="0"/>
                    <a:ext cx="1009650" cy="65357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06410"/>
    <w:multiLevelType w:val="multilevel"/>
    <w:tmpl w:val="28B03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77488"/>
    <w:multiLevelType w:val="multilevel"/>
    <w:tmpl w:val="B0B6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2E7075"/>
    <w:multiLevelType w:val="multilevel"/>
    <w:tmpl w:val="FA36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C24D4"/>
    <w:multiLevelType w:val="multilevel"/>
    <w:tmpl w:val="08D4F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926A6E"/>
    <w:multiLevelType w:val="multilevel"/>
    <w:tmpl w:val="89AA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E55AD5"/>
    <w:multiLevelType w:val="multilevel"/>
    <w:tmpl w:val="EB7A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4595017">
    <w:abstractNumId w:val="3"/>
  </w:num>
  <w:num w:numId="2" w16cid:durableId="1088497903">
    <w:abstractNumId w:val="2"/>
  </w:num>
  <w:num w:numId="3" w16cid:durableId="1732191648">
    <w:abstractNumId w:val="1"/>
  </w:num>
  <w:num w:numId="4" w16cid:durableId="2088376117">
    <w:abstractNumId w:val="4"/>
  </w:num>
  <w:num w:numId="5" w16cid:durableId="1782720737">
    <w:abstractNumId w:val="0"/>
  </w:num>
  <w:num w:numId="6" w16cid:durableId="1217280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7"/>
    <w:rsid w:val="0000076E"/>
    <w:rsid w:val="000214E1"/>
    <w:rsid w:val="002159E6"/>
    <w:rsid w:val="003136C4"/>
    <w:rsid w:val="003A4EFE"/>
    <w:rsid w:val="004103F7"/>
    <w:rsid w:val="00582091"/>
    <w:rsid w:val="00890D46"/>
    <w:rsid w:val="0096584B"/>
    <w:rsid w:val="00A10B35"/>
    <w:rsid w:val="00A30868"/>
    <w:rsid w:val="00A97907"/>
    <w:rsid w:val="00AB7CE0"/>
    <w:rsid w:val="00BD4A70"/>
    <w:rsid w:val="00BE1CF1"/>
    <w:rsid w:val="00D01BB7"/>
    <w:rsid w:val="00D91A2D"/>
    <w:rsid w:val="00E03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25C1E"/>
  <w15:chartTrackingRefBased/>
  <w15:docId w15:val="{8D0B9412-25A1-4A8F-A3BE-1F6096B0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3F7"/>
    <w:pPr>
      <w:keepNext/>
      <w:keepLines/>
      <w:spacing w:before="360" w:after="80"/>
      <w:outlineLvl w:val="0"/>
    </w:pPr>
    <w:rPr>
      <w:rFonts w:asciiTheme="majorHAnsi" w:eastAsiaTheme="majorEastAsia" w:hAnsiTheme="majorHAnsi" w:cstheme="majorBidi"/>
      <w:color w:val="B3B3B3" w:themeColor="accent1" w:themeShade="BF"/>
      <w:sz w:val="40"/>
      <w:szCs w:val="40"/>
    </w:rPr>
  </w:style>
  <w:style w:type="paragraph" w:styleId="Heading2">
    <w:name w:val="heading 2"/>
    <w:basedOn w:val="Normal"/>
    <w:next w:val="Normal"/>
    <w:link w:val="Heading2Char"/>
    <w:uiPriority w:val="9"/>
    <w:semiHidden/>
    <w:unhideWhenUsed/>
    <w:qFormat/>
    <w:rsid w:val="004103F7"/>
    <w:pPr>
      <w:keepNext/>
      <w:keepLines/>
      <w:spacing w:before="160" w:after="80"/>
      <w:outlineLvl w:val="1"/>
    </w:pPr>
    <w:rPr>
      <w:rFonts w:asciiTheme="majorHAnsi" w:eastAsiaTheme="majorEastAsia" w:hAnsiTheme="majorHAnsi" w:cstheme="majorBidi"/>
      <w:color w:val="B3B3B3" w:themeColor="accent1" w:themeShade="BF"/>
      <w:sz w:val="32"/>
      <w:szCs w:val="32"/>
    </w:rPr>
  </w:style>
  <w:style w:type="paragraph" w:styleId="Heading3">
    <w:name w:val="heading 3"/>
    <w:basedOn w:val="Normal"/>
    <w:next w:val="Normal"/>
    <w:link w:val="Heading3Char"/>
    <w:uiPriority w:val="9"/>
    <w:semiHidden/>
    <w:unhideWhenUsed/>
    <w:qFormat/>
    <w:rsid w:val="004103F7"/>
    <w:pPr>
      <w:keepNext/>
      <w:keepLines/>
      <w:spacing w:before="160" w:after="80"/>
      <w:outlineLvl w:val="2"/>
    </w:pPr>
    <w:rPr>
      <w:rFonts w:eastAsiaTheme="majorEastAsia" w:cstheme="majorBidi"/>
      <w:color w:val="B3B3B3" w:themeColor="accent1" w:themeShade="BF"/>
      <w:sz w:val="28"/>
      <w:szCs w:val="28"/>
    </w:rPr>
  </w:style>
  <w:style w:type="paragraph" w:styleId="Heading4">
    <w:name w:val="heading 4"/>
    <w:basedOn w:val="Normal"/>
    <w:next w:val="Normal"/>
    <w:link w:val="Heading4Char"/>
    <w:uiPriority w:val="9"/>
    <w:semiHidden/>
    <w:unhideWhenUsed/>
    <w:qFormat/>
    <w:rsid w:val="004103F7"/>
    <w:pPr>
      <w:keepNext/>
      <w:keepLines/>
      <w:spacing w:before="80" w:after="40"/>
      <w:outlineLvl w:val="3"/>
    </w:pPr>
    <w:rPr>
      <w:rFonts w:eastAsiaTheme="majorEastAsia" w:cstheme="majorBidi"/>
      <w:i/>
      <w:iCs/>
      <w:color w:val="B3B3B3" w:themeColor="accent1" w:themeShade="BF"/>
    </w:rPr>
  </w:style>
  <w:style w:type="paragraph" w:styleId="Heading5">
    <w:name w:val="heading 5"/>
    <w:basedOn w:val="Normal"/>
    <w:next w:val="Normal"/>
    <w:link w:val="Heading5Char"/>
    <w:uiPriority w:val="9"/>
    <w:semiHidden/>
    <w:unhideWhenUsed/>
    <w:qFormat/>
    <w:rsid w:val="004103F7"/>
    <w:pPr>
      <w:keepNext/>
      <w:keepLines/>
      <w:spacing w:before="80" w:after="40"/>
      <w:outlineLvl w:val="4"/>
    </w:pPr>
    <w:rPr>
      <w:rFonts w:eastAsiaTheme="majorEastAsia" w:cstheme="majorBidi"/>
      <w:color w:val="B3B3B3" w:themeColor="accent1" w:themeShade="BF"/>
    </w:rPr>
  </w:style>
  <w:style w:type="paragraph" w:styleId="Heading6">
    <w:name w:val="heading 6"/>
    <w:basedOn w:val="Normal"/>
    <w:next w:val="Normal"/>
    <w:link w:val="Heading6Char"/>
    <w:uiPriority w:val="9"/>
    <w:semiHidden/>
    <w:unhideWhenUsed/>
    <w:qFormat/>
    <w:rsid w:val="004103F7"/>
    <w:pPr>
      <w:keepNext/>
      <w:keepLines/>
      <w:spacing w:before="40" w:after="0"/>
      <w:outlineLvl w:val="5"/>
    </w:pPr>
    <w:rPr>
      <w:rFonts w:eastAsiaTheme="majorEastAsia" w:cstheme="majorBidi"/>
      <w:i/>
      <w:iCs/>
      <w:color w:val="787878" w:themeColor="text1" w:themeTint="A6"/>
    </w:rPr>
  </w:style>
  <w:style w:type="paragraph" w:styleId="Heading7">
    <w:name w:val="heading 7"/>
    <w:basedOn w:val="Normal"/>
    <w:next w:val="Normal"/>
    <w:link w:val="Heading7Char"/>
    <w:uiPriority w:val="9"/>
    <w:semiHidden/>
    <w:unhideWhenUsed/>
    <w:qFormat/>
    <w:rsid w:val="004103F7"/>
    <w:pPr>
      <w:keepNext/>
      <w:keepLines/>
      <w:spacing w:before="40" w:after="0"/>
      <w:outlineLvl w:val="6"/>
    </w:pPr>
    <w:rPr>
      <w:rFonts w:eastAsiaTheme="majorEastAsia" w:cstheme="majorBidi"/>
      <w:color w:val="787878" w:themeColor="text1" w:themeTint="A6"/>
    </w:rPr>
  </w:style>
  <w:style w:type="paragraph" w:styleId="Heading8">
    <w:name w:val="heading 8"/>
    <w:basedOn w:val="Normal"/>
    <w:next w:val="Normal"/>
    <w:link w:val="Heading8Char"/>
    <w:uiPriority w:val="9"/>
    <w:semiHidden/>
    <w:unhideWhenUsed/>
    <w:qFormat/>
    <w:rsid w:val="004103F7"/>
    <w:pPr>
      <w:keepNext/>
      <w:keepLines/>
      <w:spacing w:after="0"/>
      <w:outlineLvl w:val="7"/>
    </w:pPr>
    <w:rPr>
      <w:rFonts w:eastAsiaTheme="majorEastAsia" w:cstheme="majorBidi"/>
      <w:i/>
      <w:iCs/>
      <w:color w:val="4F4F4F" w:themeColor="text1" w:themeTint="D8"/>
    </w:rPr>
  </w:style>
  <w:style w:type="paragraph" w:styleId="Heading9">
    <w:name w:val="heading 9"/>
    <w:basedOn w:val="Normal"/>
    <w:next w:val="Normal"/>
    <w:link w:val="Heading9Char"/>
    <w:uiPriority w:val="9"/>
    <w:semiHidden/>
    <w:unhideWhenUsed/>
    <w:qFormat/>
    <w:rsid w:val="004103F7"/>
    <w:pPr>
      <w:keepNext/>
      <w:keepLines/>
      <w:spacing w:after="0"/>
      <w:outlineLvl w:val="8"/>
    </w:pPr>
    <w:rPr>
      <w:rFonts w:eastAsiaTheme="majorEastAsia" w:cstheme="majorBidi"/>
      <w:color w:val="4F4F4F"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3F7"/>
    <w:rPr>
      <w:rFonts w:asciiTheme="majorHAnsi" w:eastAsiaTheme="majorEastAsia" w:hAnsiTheme="majorHAnsi" w:cstheme="majorBidi"/>
      <w:color w:val="B3B3B3" w:themeColor="accent1" w:themeShade="BF"/>
      <w:sz w:val="40"/>
      <w:szCs w:val="40"/>
    </w:rPr>
  </w:style>
  <w:style w:type="character" w:customStyle="1" w:styleId="Heading2Char">
    <w:name w:val="Heading 2 Char"/>
    <w:basedOn w:val="DefaultParagraphFont"/>
    <w:link w:val="Heading2"/>
    <w:uiPriority w:val="9"/>
    <w:semiHidden/>
    <w:rsid w:val="004103F7"/>
    <w:rPr>
      <w:rFonts w:asciiTheme="majorHAnsi" w:eastAsiaTheme="majorEastAsia" w:hAnsiTheme="majorHAnsi" w:cstheme="majorBidi"/>
      <w:color w:val="B3B3B3" w:themeColor="accent1" w:themeShade="BF"/>
      <w:sz w:val="32"/>
      <w:szCs w:val="32"/>
    </w:rPr>
  </w:style>
  <w:style w:type="character" w:customStyle="1" w:styleId="Heading3Char">
    <w:name w:val="Heading 3 Char"/>
    <w:basedOn w:val="DefaultParagraphFont"/>
    <w:link w:val="Heading3"/>
    <w:uiPriority w:val="9"/>
    <w:semiHidden/>
    <w:rsid w:val="004103F7"/>
    <w:rPr>
      <w:rFonts w:eastAsiaTheme="majorEastAsia" w:cstheme="majorBidi"/>
      <w:color w:val="B3B3B3" w:themeColor="accent1" w:themeShade="BF"/>
      <w:sz w:val="28"/>
      <w:szCs w:val="28"/>
    </w:rPr>
  </w:style>
  <w:style w:type="character" w:customStyle="1" w:styleId="Heading4Char">
    <w:name w:val="Heading 4 Char"/>
    <w:basedOn w:val="DefaultParagraphFont"/>
    <w:link w:val="Heading4"/>
    <w:uiPriority w:val="9"/>
    <w:semiHidden/>
    <w:rsid w:val="004103F7"/>
    <w:rPr>
      <w:rFonts w:eastAsiaTheme="majorEastAsia" w:cstheme="majorBidi"/>
      <w:i/>
      <w:iCs/>
      <w:color w:val="B3B3B3" w:themeColor="accent1" w:themeShade="BF"/>
    </w:rPr>
  </w:style>
  <w:style w:type="character" w:customStyle="1" w:styleId="Heading5Char">
    <w:name w:val="Heading 5 Char"/>
    <w:basedOn w:val="DefaultParagraphFont"/>
    <w:link w:val="Heading5"/>
    <w:uiPriority w:val="9"/>
    <w:semiHidden/>
    <w:rsid w:val="004103F7"/>
    <w:rPr>
      <w:rFonts w:eastAsiaTheme="majorEastAsia" w:cstheme="majorBidi"/>
      <w:color w:val="B3B3B3" w:themeColor="accent1" w:themeShade="BF"/>
    </w:rPr>
  </w:style>
  <w:style w:type="character" w:customStyle="1" w:styleId="Heading6Char">
    <w:name w:val="Heading 6 Char"/>
    <w:basedOn w:val="DefaultParagraphFont"/>
    <w:link w:val="Heading6"/>
    <w:uiPriority w:val="9"/>
    <w:semiHidden/>
    <w:rsid w:val="004103F7"/>
    <w:rPr>
      <w:rFonts w:eastAsiaTheme="majorEastAsia" w:cstheme="majorBidi"/>
      <w:i/>
      <w:iCs/>
      <w:color w:val="787878" w:themeColor="text1" w:themeTint="A6"/>
    </w:rPr>
  </w:style>
  <w:style w:type="character" w:customStyle="1" w:styleId="Heading7Char">
    <w:name w:val="Heading 7 Char"/>
    <w:basedOn w:val="DefaultParagraphFont"/>
    <w:link w:val="Heading7"/>
    <w:uiPriority w:val="9"/>
    <w:semiHidden/>
    <w:rsid w:val="004103F7"/>
    <w:rPr>
      <w:rFonts w:eastAsiaTheme="majorEastAsia" w:cstheme="majorBidi"/>
      <w:color w:val="787878" w:themeColor="text1" w:themeTint="A6"/>
    </w:rPr>
  </w:style>
  <w:style w:type="character" w:customStyle="1" w:styleId="Heading8Char">
    <w:name w:val="Heading 8 Char"/>
    <w:basedOn w:val="DefaultParagraphFont"/>
    <w:link w:val="Heading8"/>
    <w:uiPriority w:val="9"/>
    <w:semiHidden/>
    <w:rsid w:val="004103F7"/>
    <w:rPr>
      <w:rFonts w:eastAsiaTheme="majorEastAsia" w:cstheme="majorBidi"/>
      <w:i/>
      <w:iCs/>
      <w:color w:val="4F4F4F" w:themeColor="text1" w:themeTint="D8"/>
    </w:rPr>
  </w:style>
  <w:style w:type="character" w:customStyle="1" w:styleId="Heading9Char">
    <w:name w:val="Heading 9 Char"/>
    <w:basedOn w:val="DefaultParagraphFont"/>
    <w:link w:val="Heading9"/>
    <w:uiPriority w:val="9"/>
    <w:semiHidden/>
    <w:rsid w:val="004103F7"/>
    <w:rPr>
      <w:rFonts w:eastAsiaTheme="majorEastAsia" w:cstheme="majorBidi"/>
      <w:color w:val="4F4F4F" w:themeColor="text1" w:themeTint="D8"/>
    </w:rPr>
  </w:style>
  <w:style w:type="paragraph" w:styleId="Title">
    <w:name w:val="Title"/>
    <w:basedOn w:val="Normal"/>
    <w:next w:val="Normal"/>
    <w:link w:val="TitleChar"/>
    <w:uiPriority w:val="10"/>
    <w:qFormat/>
    <w:rsid w:val="004103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03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03F7"/>
    <w:pPr>
      <w:numPr>
        <w:ilvl w:val="1"/>
      </w:numPr>
    </w:pPr>
    <w:rPr>
      <w:rFonts w:eastAsiaTheme="majorEastAsia" w:cstheme="majorBidi"/>
      <w:color w:val="787878" w:themeColor="text1" w:themeTint="A6"/>
      <w:spacing w:val="15"/>
      <w:sz w:val="28"/>
      <w:szCs w:val="28"/>
    </w:rPr>
  </w:style>
  <w:style w:type="character" w:customStyle="1" w:styleId="SubtitleChar">
    <w:name w:val="Subtitle Char"/>
    <w:basedOn w:val="DefaultParagraphFont"/>
    <w:link w:val="Subtitle"/>
    <w:uiPriority w:val="11"/>
    <w:rsid w:val="004103F7"/>
    <w:rPr>
      <w:rFonts w:eastAsiaTheme="majorEastAsia" w:cstheme="majorBidi"/>
      <w:color w:val="787878" w:themeColor="text1" w:themeTint="A6"/>
      <w:spacing w:val="15"/>
      <w:sz w:val="28"/>
      <w:szCs w:val="28"/>
    </w:rPr>
  </w:style>
  <w:style w:type="paragraph" w:styleId="Quote">
    <w:name w:val="Quote"/>
    <w:basedOn w:val="Normal"/>
    <w:next w:val="Normal"/>
    <w:link w:val="QuoteChar"/>
    <w:uiPriority w:val="29"/>
    <w:qFormat/>
    <w:rsid w:val="004103F7"/>
    <w:pPr>
      <w:spacing w:before="160"/>
      <w:jc w:val="center"/>
    </w:pPr>
    <w:rPr>
      <w:i/>
      <w:iCs/>
      <w:color w:val="636363" w:themeColor="text1" w:themeTint="BF"/>
    </w:rPr>
  </w:style>
  <w:style w:type="character" w:customStyle="1" w:styleId="QuoteChar">
    <w:name w:val="Quote Char"/>
    <w:basedOn w:val="DefaultParagraphFont"/>
    <w:link w:val="Quote"/>
    <w:uiPriority w:val="29"/>
    <w:rsid w:val="004103F7"/>
    <w:rPr>
      <w:i/>
      <w:iCs/>
      <w:color w:val="636363" w:themeColor="text1" w:themeTint="BF"/>
    </w:rPr>
  </w:style>
  <w:style w:type="paragraph" w:styleId="ListParagraph">
    <w:name w:val="List Paragraph"/>
    <w:basedOn w:val="Normal"/>
    <w:uiPriority w:val="34"/>
    <w:qFormat/>
    <w:rsid w:val="004103F7"/>
    <w:pPr>
      <w:ind w:left="720"/>
      <w:contextualSpacing/>
    </w:pPr>
  </w:style>
  <w:style w:type="character" w:styleId="IntenseEmphasis">
    <w:name w:val="Intense Emphasis"/>
    <w:basedOn w:val="DefaultParagraphFont"/>
    <w:uiPriority w:val="21"/>
    <w:qFormat/>
    <w:rsid w:val="004103F7"/>
    <w:rPr>
      <w:i/>
      <w:iCs/>
      <w:color w:val="B3B3B3" w:themeColor="accent1" w:themeShade="BF"/>
    </w:rPr>
  </w:style>
  <w:style w:type="paragraph" w:styleId="IntenseQuote">
    <w:name w:val="Intense Quote"/>
    <w:basedOn w:val="Normal"/>
    <w:next w:val="Normal"/>
    <w:link w:val="IntenseQuoteChar"/>
    <w:uiPriority w:val="30"/>
    <w:qFormat/>
    <w:rsid w:val="004103F7"/>
    <w:pPr>
      <w:pBdr>
        <w:top w:val="single" w:sz="4" w:space="10" w:color="B3B3B3" w:themeColor="accent1" w:themeShade="BF"/>
        <w:bottom w:val="single" w:sz="4" w:space="10" w:color="B3B3B3" w:themeColor="accent1" w:themeShade="BF"/>
      </w:pBdr>
      <w:spacing w:before="360" w:after="360"/>
      <w:ind w:left="864" w:right="864"/>
      <w:jc w:val="center"/>
    </w:pPr>
    <w:rPr>
      <w:i/>
      <w:iCs/>
      <w:color w:val="B3B3B3" w:themeColor="accent1" w:themeShade="BF"/>
    </w:rPr>
  </w:style>
  <w:style w:type="character" w:customStyle="1" w:styleId="IntenseQuoteChar">
    <w:name w:val="Intense Quote Char"/>
    <w:basedOn w:val="DefaultParagraphFont"/>
    <w:link w:val="IntenseQuote"/>
    <w:uiPriority w:val="30"/>
    <w:rsid w:val="004103F7"/>
    <w:rPr>
      <w:i/>
      <w:iCs/>
      <w:color w:val="B3B3B3" w:themeColor="accent1" w:themeShade="BF"/>
    </w:rPr>
  </w:style>
  <w:style w:type="character" w:styleId="IntenseReference">
    <w:name w:val="Intense Reference"/>
    <w:basedOn w:val="DefaultParagraphFont"/>
    <w:uiPriority w:val="32"/>
    <w:qFormat/>
    <w:rsid w:val="004103F7"/>
    <w:rPr>
      <w:b/>
      <w:bCs/>
      <w:smallCaps/>
      <w:color w:val="B3B3B3" w:themeColor="accent1" w:themeShade="BF"/>
      <w:spacing w:val="5"/>
    </w:rPr>
  </w:style>
  <w:style w:type="paragraph" w:styleId="Header">
    <w:name w:val="header"/>
    <w:basedOn w:val="Normal"/>
    <w:link w:val="HeaderChar"/>
    <w:uiPriority w:val="99"/>
    <w:unhideWhenUsed/>
    <w:rsid w:val="004103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3F7"/>
  </w:style>
  <w:style w:type="paragraph" w:styleId="Footer">
    <w:name w:val="footer"/>
    <w:basedOn w:val="Normal"/>
    <w:link w:val="FooterChar"/>
    <w:uiPriority w:val="99"/>
    <w:unhideWhenUsed/>
    <w:rsid w:val="004103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6">
      <a:dk1>
        <a:srgbClr val="303030"/>
      </a:dk1>
      <a:lt1>
        <a:srgbClr val="FFFFFF"/>
      </a:lt1>
      <a:dk2>
        <a:srgbClr val="303030"/>
      </a:dk2>
      <a:lt2>
        <a:srgbClr val="F8F8F8"/>
      </a:lt2>
      <a:accent1>
        <a:srgbClr val="F0F0F0"/>
      </a:accent1>
      <a:accent2>
        <a:srgbClr val="E20613"/>
      </a:accent2>
      <a:accent3>
        <a:srgbClr val="303030"/>
      </a:accent3>
      <a:accent4>
        <a:srgbClr val="808080"/>
      </a:accent4>
      <a:accent5>
        <a:srgbClr val="909090"/>
      </a:accent5>
      <a:accent6>
        <a:srgbClr val="606060"/>
      </a:accent6>
      <a:hlink>
        <a:srgbClr val="303030"/>
      </a:hlink>
      <a:folHlink>
        <a:srgbClr val="90909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932AF-A2A2-4761-8883-93F43A6B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204</Words>
  <Characters>1167</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Wickus</dc:creator>
  <cp:keywords/>
  <dc:description/>
  <cp:lastModifiedBy>Nicole Wickus</cp:lastModifiedBy>
  <cp:revision>4</cp:revision>
  <dcterms:created xsi:type="dcterms:W3CDTF">2025-12-10T18:56:00Z</dcterms:created>
  <dcterms:modified xsi:type="dcterms:W3CDTF">2025-12-10T18:58:00Z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8a0b6bfb-e476-4ca4-8cff-f20870b7d094</vt:lpwstr>
  </property>
</Properties>
</file>